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54D33" w14:textId="77777777" w:rsidR="0076122A" w:rsidRPr="0076122A" w:rsidRDefault="00997F14" w:rsidP="0076122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6122A" w:rsidRPr="0076122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B4F9E1B" w14:textId="77777777" w:rsidR="0076122A" w:rsidRPr="0076122A" w:rsidRDefault="0076122A" w:rsidP="0076122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122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8713FF5" w14:textId="77777777" w:rsidR="0076122A" w:rsidRPr="0076122A" w:rsidRDefault="0076122A" w:rsidP="0076122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122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BAF8528" w14:textId="77777777" w:rsidR="0076122A" w:rsidRPr="0076122A" w:rsidRDefault="0076122A" w:rsidP="0076122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6122A">
        <w:rPr>
          <w:rFonts w:ascii="Corbel" w:hAnsi="Corbel"/>
          <w:i/>
          <w:sz w:val="20"/>
          <w:szCs w:val="20"/>
          <w:lang w:eastAsia="ar-SA"/>
        </w:rPr>
        <w:t>(skrajne daty</w:t>
      </w:r>
      <w:r w:rsidRPr="0076122A">
        <w:rPr>
          <w:rFonts w:ascii="Corbel" w:hAnsi="Corbel"/>
          <w:sz w:val="20"/>
          <w:szCs w:val="20"/>
          <w:lang w:eastAsia="ar-SA"/>
        </w:rPr>
        <w:t>)</w:t>
      </w:r>
      <w:bookmarkStart w:id="0" w:name="_GoBack"/>
      <w:bookmarkEnd w:id="0"/>
    </w:p>
    <w:p w14:paraId="5F2FA6F6" w14:textId="77777777" w:rsidR="0076122A" w:rsidRPr="0076122A" w:rsidRDefault="0076122A" w:rsidP="0076122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6122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422526D9" w14:textId="77777777" w:rsidR="0076122A" w:rsidRPr="0076122A" w:rsidRDefault="0076122A" w:rsidP="0076122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2D6850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5AECCB" w:rsidR="0085747A" w:rsidRPr="00B169DF" w:rsidRDefault="002D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Europejskie Prawo Pracy</w:t>
            </w:r>
          </w:p>
        </w:tc>
      </w:tr>
      <w:tr w:rsidR="0085747A" w:rsidRPr="00B169DF" w14:paraId="1820FF8A" w14:textId="77777777" w:rsidTr="002D6850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2D6850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626E3FC" w:rsidR="0085747A" w:rsidRPr="00B169DF" w:rsidRDefault="002D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D6850" w:rsidRPr="00B169DF" w14:paraId="6C3038C7" w14:textId="77777777" w:rsidTr="002D6850">
        <w:tc>
          <w:tcPr>
            <w:tcW w:w="2694" w:type="dxa"/>
            <w:vAlign w:val="center"/>
          </w:tcPr>
          <w:p w14:paraId="49252DE4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F790280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Instytutu Nauk Prawnych </w:t>
            </w:r>
          </w:p>
        </w:tc>
      </w:tr>
      <w:tr w:rsidR="002D6850" w:rsidRPr="00B169DF" w14:paraId="192BD65A" w14:textId="77777777" w:rsidTr="002D6850">
        <w:tc>
          <w:tcPr>
            <w:tcW w:w="2694" w:type="dxa"/>
            <w:vAlign w:val="center"/>
          </w:tcPr>
          <w:p w14:paraId="10FF206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40FACFE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2D6850" w:rsidRPr="00B169DF" w14:paraId="70304835" w14:textId="77777777" w:rsidTr="002D6850">
        <w:tc>
          <w:tcPr>
            <w:tcW w:w="2694" w:type="dxa"/>
            <w:vAlign w:val="center"/>
          </w:tcPr>
          <w:p w14:paraId="41CAFCB5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0D156BC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2D6850" w:rsidRPr="00B169DF" w14:paraId="388F3755" w14:textId="77777777" w:rsidTr="002D6850">
        <w:tc>
          <w:tcPr>
            <w:tcW w:w="2694" w:type="dxa"/>
            <w:vAlign w:val="center"/>
          </w:tcPr>
          <w:p w14:paraId="074F09CD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FBB80E2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D6850" w:rsidRPr="00B169DF" w14:paraId="09205566" w14:textId="77777777" w:rsidTr="002D6850">
        <w:tc>
          <w:tcPr>
            <w:tcW w:w="2694" w:type="dxa"/>
            <w:vAlign w:val="center"/>
          </w:tcPr>
          <w:p w14:paraId="694A7C7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271CFFF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D6850" w:rsidRPr="00B169DF" w14:paraId="0C05C2EC" w14:textId="77777777" w:rsidTr="002D6850">
        <w:tc>
          <w:tcPr>
            <w:tcW w:w="2694" w:type="dxa"/>
            <w:vAlign w:val="center"/>
          </w:tcPr>
          <w:p w14:paraId="3878DA9C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40958867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IX</w:t>
            </w:r>
          </w:p>
        </w:tc>
      </w:tr>
      <w:tr w:rsidR="002D6850" w:rsidRPr="00B169DF" w14:paraId="7ACCBA8E" w14:textId="77777777" w:rsidTr="002D6850">
        <w:tc>
          <w:tcPr>
            <w:tcW w:w="2694" w:type="dxa"/>
            <w:vAlign w:val="center"/>
          </w:tcPr>
          <w:p w14:paraId="54139759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D62878B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2D6850" w:rsidRPr="00B169DF" w14:paraId="331F9495" w14:textId="77777777" w:rsidTr="002D6850">
        <w:tc>
          <w:tcPr>
            <w:tcW w:w="2694" w:type="dxa"/>
            <w:vAlign w:val="center"/>
          </w:tcPr>
          <w:p w14:paraId="1B1DE481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0B641C5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6850" w:rsidRPr="00B169DF" w14:paraId="339BFB5F" w14:textId="77777777" w:rsidTr="002D6850">
        <w:tc>
          <w:tcPr>
            <w:tcW w:w="2694" w:type="dxa"/>
            <w:vAlign w:val="center"/>
          </w:tcPr>
          <w:p w14:paraId="5D93ED5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707E270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2D6850" w:rsidRPr="00B169DF" w14:paraId="0AD0E368" w14:textId="77777777" w:rsidTr="002D6850">
        <w:tc>
          <w:tcPr>
            <w:tcW w:w="2694" w:type="dxa"/>
            <w:vAlign w:val="center"/>
          </w:tcPr>
          <w:p w14:paraId="020748E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D098FEA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710FC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710FC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4906CDC5" w:rsidR="00015B8F" w:rsidRPr="00B169DF" w:rsidRDefault="009B04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2987BF7" w:rsidR="00015B8F" w:rsidRPr="00B169DF" w:rsidRDefault="009B04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ED86993" w:rsidR="00015B8F" w:rsidRPr="00B169DF" w:rsidRDefault="009B04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C310508" w:rsidR="0085747A" w:rsidRPr="00B169DF" w:rsidRDefault="009B04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✓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4F9AC1F2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0F4A09" w14:textId="0EF4C72A" w:rsidR="009B0440" w:rsidRPr="00B169DF" w:rsidRDefault="009B044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26AF55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C53A9CF" w14:textId="77777777" w:rsidR="00710FC0" w:rsidRPr="00B169DF" w:rsidRDefault="00710FC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5D605714" w14:textId="77777777" w:rsidR="009B0440" w:rsidRDefault="009B0440" w:rsidP="009B04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1BB8AE6C" w14:textId="50A62671" w:rsidR="0085747A" w:rsidRPr="00B169DF" w:rsidRDefault="009B04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Unii Europejskiej.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111D9864" w:rsidR="0085747A" w:rsidRPr="00B169DF" w:rsidRDefault="00710FC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B0440" w:rsidRPr="009C54AE" w14:paraId="2DEA0DF7" w14:textId="77777777" w:rsidTr="00D416B5">
        <w:tc>
          <w:tcPr>
            <w:tcW w:w="844" w:type="dxa"/>
            <w:vAlign w:val="center"/>
          </w:tcPr>
          <w:p w14:paraId="11A91A0B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F58D4D7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uzyskanie wiedzy na temat najważniejszych zagadnień z zakresu europejskiego prawa pracy.</w:t>
            </w:r>
          </w:p>
        </w:tc>
      </w:tr>
      <w:tr w:rsidR="009B0440" w:rsidRPr="009C54AE" w14:paraId="6C1B5BBB" w14:textId="77777777" w:rsidTr="00D416B5">
        <w:tc>
          <w:tcPr>
            <w:tcW w:w="844" w:type="dxa"/>
            <w:vAlign w:val="center"/>
          </w:tcPr>
          <w:p w14:paraId="0726945D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E166486" w14:textId="77777777" w:rsidR="009B0440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korzystania z obowiązujących przepisów prawa pracy Unii Europejskiej oraz orzecznictwa Trybunału Sprawiedliwości Unii Europejskiej.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B0440" w:rsidRPr="009C54AE" w14:paraId="1EB77DD7" w14:textId="77777777" w:rsidTr="00D416B5">
        <w:tc>
          <w:tcPr>
            <w:tcW w:w="1680" w:type="dxa"/>
            <w:vAlign w:val="center"/>
          </w:tcPr>
          <w:p w14:paraId="274B54B9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FFE0D15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048AA3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0440" w:rsidRPr="00F0569B" w14:paraId="45D14256" w14:textId="77777777" w:rsidTr="00D416B5">
        <w:tc>
          <w:tcPr>
            <w:tcW w:w="1680" w:type="dxa"/>
          </w:tcPr>
          <w:p w14:paraId="006363DF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7FFB0F6A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i rozszerzoną wiedzę na temat pojęć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instytucji prawnych.</w:t>
            </w:r>
          </w:p>
        </w:tc>
        <w:tc>
          <w:tcPr>
            <w:tcW w:w="1865" w:type="dxa"/>
          </w:tcPr>
          <w:p w14:paraId="5D8B588F" w14:textId="77777777" w:rsidR="009B0440" w:rsidRPr="00F0569B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B0440" w:rsidRPr="009C54AE" w14:paraId="00704329" w14:textId="77777777" w:rsidTr="00D416B5">
        <w:tc>
          <w:tcPr>
            <w:tcW w:w="1680" w:type="dxa"/>
          </w:tcPr>
          <w:p w14:paraId="07EAB5A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247D4C2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tworzenia, wykładni i stosowania prawa.</w:t>
            </w:r>
          </w:p>
        </w:tc>
        <w:tc>
          <w:tcPr>
            <w:tcW w:w="1865" w:type="dxa"/>
          </w:tcPr>
          <w:p w14:paraId="28B9F171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B0440" w:rsidRPr="009C54AE" w14:paraId="45C4639E" w14:textId="77777777" w:rsidTr="00D416B5">
        <w:tc>
          <w:tcPr>
            <w:tcW w:w="1680" w:type="dxa"/>
          </w:tcPr>
          <w:p w14:paraId="6DCD3DD4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75C9E839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prawa oraz hierarchii źródeł prawa.</w:t>
            </w:r>
          </w:p>
        </w:tc>
        <w:tc>
          <w:tcPr>
            <w:tcW w:w="1865" w:type="dxa"/>
          </w:tcPr>
          <w:p w14:paraId="5DDEC1F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B0440" w:rsidRPr="009C54AE" w14:paraId="0740193B" w14:textId="77777777" w:rsidTr="00D416B5">
        <w:tc>
          <w:tcPr>
            <w:tcW w:w="1680" w:type="dxa"/>
          </w:tcPr>
          <w:p w14:paraId="1A2E8F66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073FFE38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tekstami aktów normatywnych z zakresu europejskiego prawa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interpretować je z wykorzystaniem języka prawniczego.</w:t>
            </w:r>
          </w:p>
        </w:tc>
        <w:tc>
          <w:tcPr>
            <w:tcW w:w="1865" w:type="dxa"/>
          </w:tcPr>
          <w:p w14:paraId="3D086CBB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B0440" w:rsidRPr="009C54AE" w14:paraId="613B0ACC" w14:textId="77777777" w:rsidTr="00D416B5">
        <w:tc>
          <w:tcPr>
            <w:tcW w:w="1680" w:type="dxa"/>
          </w:tcPr>
          <w:p w14:paraId="41149100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D0B790D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interpretować i wyjaśniać relacje pomiędzy systemem prawnym a innymi systemami normatywnymi. </w:t>
            </w:r>
          </w:p>
        </w:tc>
        <w:tc>
          <w:tcPr>
            <w:tcW w:w="1865" w:type="dxa"/>
          </w:tcPr>
          <w:p w14:paraId="4C2FCF9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B0440" w:rsidRPr="009C54AE" w14:paraId="7A4AC6D1" w14:textId="77777777" w:rsidTr="00D416B5">
        <w:tc>
          <w:tcPr>
            <w:tcW w:w="1680" w:type="dxa"/>
          </w:tcPr>
          <w:p w14:paraId="311A307E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54C31954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prawa.</w:t>
            </w:r>
          </w:p>
        </w:tc>
        <w:tc>
          <w:tcPr>
            <w:tcW w:w="1865" w:type="dxa"/>
          </w:tcPr>
          <w:p w14:paraId="5BAF974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B0440" w:rsidRPr="009C54AE" w14:paraId="7B1BB4E4" w14:textId="77777777" w:rsidTr="00D416B5">
        <w:tc>
          <w:tcPr>
            <w:tcW w:w="1680" w:type="dxa"/>
          </w:tcPr>
          <w:p w14:paraId="21BA4C32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309CED8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prawnych.</w:t>
            </w:r>
          </w:p>
        </w:tc>
        <w:tc>
          <w:tcPr>
            <w:tcW w:w="1865" w:type="dxa"/>
          </w:tcPr>
          <w:p w14:paraId="2A50DC2F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484618ED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710FC0">
        <w:rPr>
          <w:rFonts w:ascii="Corbel" w:hAnsi="Corbel"/>
          <w:sz w:val="24"/>
          <w:szCs w:val="24"/>
        </w:rPr>
        <w:t>– nie dotyczy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4D91CF4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</w:t>
      </w:r>
      <w:r w:rsidRPr="009B0440">
        <w:rPr>
          <w:rFonts w:ascii="Corbel" w:hAnsi="Corbel"/>
          <w:b/>
          <w:sz w:val="24"/>
          <w:szCs w:val="24"/>
        </w:rPr>
        <w:t>konwersator</w:t>
      </w:r>
      <w:r w:rsidR="005F76A3" w:rsidRPr="009B0440">
        <w:rPr>
          <w:rFonts w:ascii="Corbel" w:hAnsi="Corbel"/>
          <w:b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DC9AB76" w14:textId="6CC3B172" w:rsidR="009B0440" w:rsidRDefault="009B0440" w:rsidP="009B04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0440" w:rsidRPr="009C54AE" w14:paraId="18902DFA" w14:textId="77777777" w:rsidTr="00710FC0">
        <w:tc>
          <w:tcPr>
            <w:tcW w:w="9520" w:type="dxa"/>
          </w:tcPr>
          <w:p w14:paraId="746317AD" w14:textId="77777777" w:rsidR="009B0440" w:rsidRPr="009B0440" w:rsidRDefault="009B0440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9B044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9B0440" w:rsidRPr="009C54AE" w14:paraId="3F4CA600" w14:textId="77777777" w:rsidTr="00710FC0">
        <w:tc>
          <w:tcPr>
            <w:tcW w:w="9520" w:type="dxa"/>
          </w:tcPr>
          <w:p w14:paraId="6E409979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źródeł europejskiego prawa pracy. </w:t>
            </w:r>
          </w:p>
        </w:tc>
      </w:tr>
      <w:tr w:rsidR="009B0440" w:rsidRPr="009C54AE" w14:paraId="7BE9A7D7" w14:textId="77777777" w:rsidTr="00710FC0">
        <w:tc>
          <w:tcPr>
            <w:tcW w:w="9520" w:type="dxa"/>
          </w:tcPr>
          <w:p w14:paraId="7A892F54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zakresu podmiotowego europejskiego prawa pracy (pojęcie pracownika). </w:t>
            </w:r>
          </w:p>
        </w:tc>
      </w:tr>
      <w:tr w:rsidR="009B0440" w:rsidRPr="009C54AE" w14:paraId="16050EE5" w14:textId="77777777" w:rsidTr="00710FC0">
        <w:tc>
          <w:tcPr>
            <w:tcW w:w="9520" w:type="dxa"/>
          </w:tcPr>
          <w:p w14:paraId="4DD8ECE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swobody przepływu pracowników. </w:t>
            </w:r>
          </w:p>
        </w:tc>
      </w:tr>
      <w:tr w:rsidR="009B0440" w:rsidRPr="009C54AE" w14:paraId="6F8AE7FC" w14:textId="77777777" w:rsidTr="00710FC0">
        <w:tc>
          <w:tcPr>
            <w:tcW w:w="9520" w:type="dxa"/>
          </w:tcPr>
          <w:p w14:paraId="5B192AC7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instytucji delegowania pracowników w ramach swobody świadczenia usług.</w:t>
            </w:r>
          </w:p>
        </w:tc>
      </w:tr>
      <w:tr w:rsidR="009B0440" w:rsidRPr="009C54AE" w14:paraId="7E88B488" w14:textId="77777777" w:rsidTr="00710FC0">
        <w:tc>
          <w:tcPr>
            <w:tcW w:w="9520" w:type="dxa"/>
          </w:tcPr>
          <w:p w14:paraId="3EF2AAA1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równego traktowania i niedyskryminacji w stosunkach pracy. </w:t>
            </w:r>
          </w:p>
        </w:tc>
      </w:tr>
      <w:tr w:rsidR="009B0440" w:rsidRPr="009C54AE" w14:paraId="7C4B6A58" w14:textId="77777777" w:rsidTr="00710FC0">
        <w:tc>
          <w:tcPr>
            <w:tcW w:w="9520" w:type="dxa"/>
          </w:tcPr>
          <w:p w14:paraId="5D82C1A3" w14:textId="1BD50180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Omówienie dyrektyw dotyczących zatrudnienia nietypowego (zatrudnienie przez agencje pracy tymczasowej, praca na czas określony, praca w niepełnym wymiarze godzin, praca zdalna)</w:t>
            </w:r>
          </w:p>
        </w:tc>
      </w:tr>
      <w:tr w:rsidR="009B0440" w:rsidRPr="009C54AE" w14:paraId="317130D5" w14:textId="77777777" w:rsidTr="00710FC0">
        <w:tc>
          <w:tcPr>
            <w:tcW w:w="9520" w:type="dxa"/>
          </w:tcPr>
          <w:p w14:paraId="743BB3E4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problematyki równowagi między czasem pracy a czasem prywatnym pracowników.</w:t>
            </w:r>
          </w:p>
        </w:tc>
      </w:tr>
      <w:tr w:rsidR="009B0440" w:rsidRPr="009C54AE" w14:paraId="5138FEC6" w14:textId="77777777" w:rsidTr="00710FC0">
        <w:tc>
          <w:tcPr>
            <w:tcW w:w="9520" w:type="dxa"/>
          </w:tcPr>
          <w:p w14:paraId="5E6B30B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ochrony rodzicielstwa. </w:t>
            </w:r>
          </w:p>
        </w:tc>
      </w:tr>
      <w:tr w:rsidR="009B0440" w:rsidRPr="009C54AE" w14:paraId="271E3988" w14:textId="77777777" w:rsidTr="00710FC0">
        <w:tc>
          <w:tcPr>
            <w:tcW w:w="9520" w:type="dxa"/>
          </w:tcPr>
          <w:p w14:paraId="1292DC6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czasu pracy. 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4E0FE07" w:rsidR="00E960BB" w:rsidRPr="00B169DF" w:rsidRDefault="009B04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Analiza aktów normatywnych, dyskusja, praca w grupach, przygotowanie projektu aktu prawnego. </w:t>
      </w: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B0440" w:rsidRPr="009C54AE" w14:paraId="1E924B71" w14:textId="77777777" w:rsidTr="00D416B5">
        <w:tc>
          <w:tcPr>
            <w:tcW w:w="1962" w:type="dxa"/>
            <w:vAlign w:val="center"/>
          </w:tcPr>
          <w:p w14:paraId="746870D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BE989D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F1A01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F968EA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EAAA4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0440" w:rsidRPr="009C54AE" w14:paraId="68D57023" w14:textId="77777777" w:rsidTr="00D416B5">
        <w:tc>
          <w:tcPr>
            <w:tcW w:w="1962" w:type="dxa"/>
          </w:tcPr>
          <w:p w14:paraId="6D6500FE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</w:tcPr>
          <w:p w14:paraId="56E41366" w14:textId="77777777" w:rsidR="009B0440" w:rsidRPr="00EA52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praca zaliczeniowa</w:t>
            </w:r>
          </w:p>
        </w:tc>
        <w:tc>
          <w:tcPr>
            <w:tcW w:w="2117" w:type="dxa"/>
          </w:tcPr>
          <w:p w14:paraId="06C9051A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CD44022" w:rsidR="00923D7D" w:rsidRPr="00B169DF" w:rsidRDefault="009B04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zajęć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30DBB8CF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4DA547" w14:textId="77777777" w:rsidR="009B0440" w:rsidRPr="00B169DF" w:rsidRDefault="009B044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9B0440" w:rsidRPr="009C54AE" w14:paraId="1A59E3A5" w14:textId="77777777" w:rsidTr="00D416B5">
        <w:tc>
          <w:tcPr>
            <w:tcW w:w="4962" w:type="dxa"/>
            <w:vAlign w:val="center"/>
          </w:tcPr>
          <w:p w14:paraId="5D23534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3EE16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0440" w:rsidRPr="009C54AE" w14:paraId="7B802D35" w14:textId="77777777" w:rsidTr="00D416B5">
        <w:tc>
          <w:tcPr>
            <w:tcW w:w="4962" w:type="dxa"/>
          </w:tcPr>
          <w:p w14:paraId="057EDF67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4D173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9B0440" w:rsidRPr="009C54AE" w14:paraId="7CD8E682" w14:textId="77777777" w:rsidTr="00D416B5">
        <w:tc>
          <w:tcPr>
            <w:tcW w:w="4962" w:type="dxa"/>
          </w:tcPr>
          <w:p w14:paraId="7F534C40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A1392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1A310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9B0440" w:rsidRPr="009C54AE" w14:paraId="3911A784" w14:textId="77777777" w:rsidTr="00D416B5">
        <w:tc>
          <w:tcPr>
            <w:tcW w:w="4962" w:type="dxa"/>
          </w:tcPr>
          <w:p w14:paraId="28101651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34FC7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7C62F4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90 h</w:t>
            </w:r>
          </w:p>
        </w:tc>
      </w:tr>
      <w:tr w:rsidR="009B0440" w:rsidRPr="009C54AE" w14:paraId="258AB18A" w14:textId="77777777" w:rsidTr="00D416B5">
        <w:tc>
          <w:tcPr>
            <w:tcW w:w="4962" w:type="dxa"/>
          </w:tcPr>
          <w:p w14:paraId="7554472B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3B431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 h</w:t>
            </w:r>
          </w:p>
        </w:tc>
      </w:tr>
      <w:tr w:rsidR="009B0440" w:rsidRPr="009C54AE" w14:paraId="6F1CD728" w14:textId="77777777" w:rsidTr="00D416B5">
        <w:tc>
          <w:tcPr>
            <w:tcW w:w="4962" w:type="dxa"/>
          </w:tcPr>
          <w:p w14:paraId="54C9B43A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13FEA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pkt ECTS</w:t>
            </w:r>
          </w:p>
        </w:tc>
      </w:tr>
    </w:tbl>
    <w:p w14:paraId="407703DB" w14:textId="77777777" w:rsidR="009B0440" w:rsidRPr="009C54AE" w:rsidRDefault="009B0440" w:rsidP="009B04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0440" w:rsidRPr="00487F98" w14:paraId="18165586" w14:textId="77777777" w:rsidTr="00D416B5">
        <w:trPr>
          <w:trHeight w:val="397"/>
        </w:trPr>
        <w:tc>
          <w:tcPr>
            <w:tcW w:w="7513" w:type="dxa"/>
          </w:tcPr>
          <w:p w14:paraId="60C8C181" w14:textId="3076B14C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7C75B1" w14:textId="77777777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45931" w14:textId="77777777" w:rsidR="009B0440" w:rsidRPr="001B59B6" w:rsidRDefault="009B0440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Ludwik Florek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Europejskie prawo pracy, Warszawa 2012.</w:t>
            </w:r>
          </w:p>
          <w:p w14:paraId="71CE72C8" w14:textId="77777777" w:rsidR="009B0440" w:rsidRPr="00487F98" w:rsidRDefault="009B0440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A.M. Świątkowski, Prawo prac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 Unii Europejskiej,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2012.</w:t>
            </w:r>
          </w:p>
        </w:tc>
      </w:tr>
      <w:tr w:rsidR="009B0440" w:rsidRPr="00710FC0" w14:paraId="169A1725" w14:textId="77777777" w:rsidTr="00D416B5">
        <w:trPr>
          <w:trHeight w:val="397"/>
        </w:trPr>
        <w:tc>
          <w:tcPr>
            <w:tcW w:w="7513" w:type="dxa"/>
          </w:tcPr>
          <w:p w14:paraId="2BDBBAB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uzupełniająca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</w:t>
            </w:r>
          </w:p>
          <w:p w14:paraId="2795D6F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14:paraId="3A63AFB2" w14:textId="77777777" w:rsidR="009B0440" w:rsidRPr="00487F98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B.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Bercusson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„European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Labour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Law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”, Cambridge University Press 2012.</w:t>
            </w:r>
          </w:p>
          <w:p w14:paraId="1D5818D5" w14:textId="77777777" w:rsidR="009B0440" w:rsidRPr="00D3333C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Derlacz</w:t>
            </w:r>
            <w:proofErr w:type="spellEnd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-Wawrowska, </w:t>
            </w:r>
            <w:proofErr w:type="spellStart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M.L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atos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-Miłkowska,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M.Wujczyk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Kodeks pracy. Komentarz w perspektywie europejskiej i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międzynardowej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Lex/el. 2014.</w:t>
            </w:r>
          </w:p>
          <w:p w14:paraId="57BD5CB3" w14:textId="77777777" w:rsidR="009B0440" w:rsidRPr="00D3333C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proofErr w:type="spellStart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A.Ludera-Ruszel</w:t>
            </w:r>
            <w:proofErr w:type="spellEnd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, J. </w:t>
            </w:r>
            <w:proofErr w:type="spellStart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Wratny</w:t>
            </w:r>
            <w:proofErr w:type="spellEnd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(eds.), New Forms of 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mployment. Current Problems and Future Challenges, Springer VS 2020. </w:t>
            </w:r>
          </w:p>
        </w:tc>
      </w:tr>
    </w:tbl>
    <w:p w14:paraId="4F011B1F" w14:textId="77777777" w:rsidR="0085747A" w:rsidRPr="00710FC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87A4BED" w14:textId="77777777" w:rsidR="0085747A" w:rsidRPr="00710FC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F5BEA" w14:textId="77777777" w:rsidR="00BA6431" w:rsidRDefault="00BA6431" w:rsidP="00C16ABF">
      <w:pPr>
        <w:spacing w:after="0" w:line="240" w:lineRule="auto"/>
      </w:pPr>
      <w:r>
        <w:separator/>
      </w:r>
    </w:p>
  </w:endnote>
  <w:endnote w:type="continuationSeparator" w:id="0">
    <w:p w14:paraId="06A1C055" w14:textId="77777777" w:rsidR="00BA6431" w:rsidRDefault="00BA64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82959" w14:textId="77777777" w:rsidR="00BA6431" w:rsidRDefault="00BA6431" w:rsidP="00C16ABF">
      <w:pPr>
        <w:spacing w:after="0" w:line="240" w:lineRule="auto"/>
      </w:pPr>
      <w:r>
        <w:separator/>
      </w:r>
    </w:p>
  </w:footnote>
  <w:footnote w:type="continuationSeparator" w:id="0">
    <w:p w14:paraId="7435F62B" w14:textId="77777777" w:rsidR="00BA6431" w:rsidRDefault="00BA6431" w:rsidP="00C16ABF">
      <w:pPr>
        <w:spacing w:after="0" w:line="240" w:lineRule="auto"/>
      </w:pPr>
      <w:r>
        <w:continuationSeparator/>
      </w:r>
    </w:p>
  </w:footnote>
  <w:footnote w:id="1">
    <w:p w14:paraId="70F77A0C" w14:textId="77777777" w:rsidR="009B0440" w:rsidRDefault="009B0440" w:rsidP="009B04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437183"/>
    <w:multiLevelType w:val="hybridMultilevel"/>
    <w:tmpl w:val="9858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850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B6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33C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FC0"/>
    <w:rsid w:val="0071620A"/>
    <w:rsid w:val="00724677"/>
    <w:rsid w:val="00725459"/>
    <w:rsid w:val="007327BD"/>
    <w:rsid w:val="00734608"/>
    <w:rsid w:val="00745302"/>
    <w:rsid w:val="007461D6"/>
    <w:rsid w:val="00746EC8"/>
    <w:rsid w:val="0076122A"/>
    <w:rsid w:val="00763BF1"/>
    <w:rsid w:val="00766FD4"/>
    <w:rsid w:val="0077261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44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43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0C5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0B70C-EE25-45EF-8BDA-4925D582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825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2023-10-16T12:33:00Z</dcterms:created>
  <dcterms:modified xsi:type="dcterms:W3CDTF">2024-08-26T10:38:00Z</dcterms:modified>
</cp:coreProperties>
</file>